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 xml:space="preserve">Адаптированная образовательная программа дошкольного образования для обучающихся с тяжелыми нарушениями речи (далее – ТНР) Муниципального казенного дошкольного образовательного учреждения Центр развития ребенка - детский сад № 17 (далее </w:t>
      </w:r>
      <w:proofErr w:type="gramStart"/>
      <w:r>
        <w:rPr>
          <w:color w:val="173B51"/>
          <w:sz w:val="28"/>
          <w:szCs w:val="28"/>
        </w:rPr>
        <w:t>–П</w:t>
      </w:r>
      <w:proofErr w:type="gramEnd"/>
      <w:r>
        <w:rPr>
          <w:color w:val="173B51"/>
          <w:sz w:val="28"/>
          <w:szCs w:val="28"/>
        </w:rPr>
        <w:t>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Обязательная часть Программы соответствует ФАОП ДО, ее объем составляет не менее 60% от ее общего объема.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rFonts w:ascii="Times New Roman CYR" w:hAnsi="Times New Roman CYR" w:cs="Times New Roman CYR"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>на удовлетворение особых образовательных потребностей обучающихся с нарушением ТНР;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 xml:space="preserve">- на специфику (национальных, </w:t>
      </w:r>
      <w:proofErr w:type="spellStart"/>
      <w:r>
        <w:rPr>
          <w:color w:val="173B51"/>
          <w:sz w:val="28"/>
          <w:szCs w:val="28"/>
        </w:rPr>
        <w:t>социокультурных</w:t>
      </w:r>
      <w:proofErr w:type="spellEnd"/>
      <w:r>
        <w:rPr>
          <w:color w:val="173B51"/>
          <w:sz w:val="28"/>
          <w:szCs w:val="28"/>
        </w:rPr>
        <w:t xml:space="preserve"> и иных условий, в т.ч. региональных, в которых осуществляется образовательная деятельность);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-</w:t>
      </w:r>
      <w:r>
        <w:rPr>
          <w:color w:val="173B51"/>
        </w:rPr>
        <w:t> </w:t>
      </w:r>
      <w:r>
        <w:rPr>
          <w:color w:val="173B51"/>
          <w:sz w:val="28"/>
          <w:szCs w:val="28"/>
        </w:rPr>
        <w:t>на сложившиеся традиции ДОО;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ТНР, а также возможностям педагогического коллектива и ДОО в целом.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rFonts w:ascii="Times New Roman CYR" w:hAnsi="Times New Roman CYR" w:cs="Times New Roman CYR"/>
          <w:color w:val="173B51"/>
          <w:sz w:val="28"/>
          <w:szCs w:val="28"/>
        </w:rPr>
        <w:t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 </w:t>
      </w:r>
      <w:r>
        <w:rPr>
          <w:color w:val="173B51"/>
          <w:sz w:val="28"/>
          <w:szCs w:val="28"/>
        </w:rPr>
        <w:t xml:space="preserve">специфических принципов и подходов к формированию АОП </w:t>
      </w:r>
      <w:proofErr w:type="gramStart"/>
      <w:r>
        <w:rPr>
          <w:color w:val="173B51"/>
          <w:sz w:val="28"/>
          <w:szCs w:val="28"/>
        </w:rPr>
        <w:t>ДО</w:t>
      </w:r>
      <w:proofErr w:type="gramEnd"/>
      <w:r>
        <w:rPr>
          <w:color w:val="173B51"/>
          <w:sz w:val="28"/>
          <w:szCs w:val="28"/>
        </w:rPr>
        <w:t xml:space="preserve"> для обучающихся с ТНР.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rFonts w:ascii="Times New Roman CYR" w:hAnsi="Times New Roman CYR" w:cs="Times New Roman CYR"/>
          <w:color w:val="173B51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i/>
          <w:iCs/>
          <w:color w:val="173B51"/>
          <w:sz w:val="28"/>
          <w:szCs w:val="28"/>
        </w:rPr>
        <w:t>Цель Программы</w:t>
      </w:r>
      <w:r>
        <w:rPr>
          <w:b/>
          <w:bCs/>
          <w:color w:val="173B51"/>
          <w:sz w:val="28"/>
          <w:szCs w:val="28"/>
        </w:rPr>
        <w:t>:</w:t>
      </w:r>
      <w:r>
        <w:rPr>
          <w:color w:val="173B51"/>
          <w:sz w:val="28"/>
          <w:szCs w:val="28"/>
        </w:rPr>
        <w:t> обеспечение условий для дошкольного образования, определяемых общими и особыми потребностями обучающегося раннего и дошкольного возраста с ТНР, индивидуальными особенностями его развития и состояния здоровья.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proofErr w:type="gramStart"/>
      <w:r>
        <w:rPr>
          <w:color w:val="173B51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>
        <w:rPr>
          <w:color w:val="173B51"/>
          <w:sz w:val="28"/>
          <w:szCs w:val="28"/>
        </w:rPr>
        <w:t>социокультурными</w:t>
      </w:r>
      <w:proofErr w:type="spellEnd"/>
      <w:r>
        <w:rPr>
          <w:color w:val="173B51"/>
          <w:sz w:val="28"/>
          <w:szCs w:val="28"/>
        </w:rPr>
        <w:t xml:space="preserve"> ценностями в целях интеллектуального, </w:t>
      </w:r>
      <w:r>
        <w:rPr>
          <w:color w:val="173B51"/>
          <w:sz w:val="28"/>
          <w:szCs w:val="28"/>
        </w:rPr>
        <w:lastRenderedPageBreak/>
        <w:t>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bookmarkStart w:id="0" w:name="sub_1066"/>
      <w:r>
        <w:rPr>
          <w:b/>
          <w:bCs/>
          <w:i/>
          <w:iCs/>
          <w:color w:val="1AB26E"/>
          <w:sz w:val="28"/>
          <w:szCs w:val="28"/>
        </w:rPr>
        <w:t>Задачи Программы:</w:t>
      </w:r>
      <w:bookmarkEnd w:id="0"/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-</w:t>
      </w:r>
      <w:r>
        <w:rPr>
          <w:rFonts w:ascii="Times New Roman CYR" w:hAnsi="Times New Roman CYR" w:cs="Times New Roman CYR"/>
          <w:color w:val="173B51"/>
        </w:rPr>
        <w:t> </w:t>
      </w:r>
      <w:r>
        <w:rPr>
          <w:color w:val="173B51"/>
          <w:sz w:val="28"/>
          <w:szCs w:val="28"/>
        </w:rPr>
        <w:t xml:space="preserve">реализация содержания АОП ДО для </w:t>
      </w:r>
      <w:proofErr w:type="gramStart"/>
      <w:r>
        <w:rPr>
          <w:color w:val="173B51"/>
          <w:sz w:val="28"/>
          <w:szCs w:val="28"/>
        </w:rPr>
        <w:t>обучающихся</w:t>
      </w:r>
      <w:proofErr w:type="gramEnd"/>
      <w:r>
        <w:rPr>
          <w:color w:val="173B51"/>
          <w:sz w:val="28"/>
          <w:szCs w:val="28"/>
        </w:rPr>
        <w:t xml:space="preserve"> с ТНР;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-</w:t>
      </w:r>
      <w:r>
        <w:rPr>
          <w:rFonts w:ascii="Times New Roman CYR" w:hAnsi="Times New Roman CYR" w:cs="Times New Roman CYR"/>
          <w:color w:val="173B51"/>
        </w:rPr>
        <w:t> </w:t>
      </w:r>
      <w:r>
        <w:rPr>
          <w:color w:val="173B51"/>
          <w:sz w:val="28"/>
          <w:szCs w:val="28"/>
        </w:rPr>
        <w:t>коррекция недостатков психофизического развития обучающихся с ТНР;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-</w:t>
      </w:r>
      <w:r>
        <w:rPr>
          <w:rFonts w:ascii="Times New Roman CYR" w:hAnsi="Times New Roman CYR" w:cs="Times New Roman CYR"/>
          <w:color w:val="173B51"/>
        </w:rPr>
        <w:t> </w:t>
      </w:r>
      <w:r>
        <w:rPr>
          <w:color w:val="173B51"/>
          <w:sz w:val="28"/>
          <w:szCs w:val="28"/>
        </w:rPr>
        <w:t>охрана и укрепление физического и психического здоровья обучающихся с ТНР, в т.ч. их эмоционального благополучия;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color w:val="173B51"/>
          <w:sz w:val="28"/>
          <w:szCs w:val="28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color w:val="173B51"/>
          <w:sz w:val="28"/>
          <w:szCs w:val="28"/>
        </w:rPr>
        <w:t>социокультурных</w:t>
      </w:r>
      <w:proofErr w:type="spellEnd"/>
      <w:r>
        <w:rPr>
          <w:color w:val="173B51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 xml:space="preserve">формирование </w:t>
      </w:r>
      <w:proofErr w:type="spellStart"/>
      <w:r>
        <w:rPr>
          <w:color w:val="173B51"/>
          <w:sz w:val="28"/>
          <w:szCs w:val="28"/>
        </w:rPr>
        <w:t>социокультурной</w:t>
      </w:r>
      <w:proofErr w:type="spellEnd"/>
      <w:r>
        <w:rPr>
          <w:color w:val="173B51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>
        <w:rPr>
          <w:color w:val="173B51"/>
          <w:sz w:val="28"/>
          <w:szCs w:val="28"/>
        </w:rPr>
        <w:t>обучающихся</w:t>
      </w:r>
      <w:proofErr w:type="gramEnd"/>
      <w:r>
        <w:rPr>
          <w:color w:val="173B51"/>
          <w:sz w:val="28"/>
          <w:szCs w:val="28"/>
        </w:rPr>
        <w:t xml:space="preserve"> с ТНР;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>
        <w:rPr>
          <w:color w:val="173B51"/>
          <w:sz w:val="28"/>
          <w:szCs w:val="28"/>
        </w:rPr>
        <w:t>абилитации</w:t>
      </w:r>
      <w:proofErr w:type="spellEnd"/>
      <w:r>
        <w:rPr>
          <w:color w:val="173B51"/>
          <w:sz w:val="28"/>
          <w:szCs w:val="28"/>
        </w:rPr>
        <w:t>), охраны и укрепления здоровья обучающихся с ТНР;</w:t>
      </w:r>
    </w:p>
    <w:p w:rsidR="00110AED" w:rsidRDefault="00110AED" w:rsidP="00110AED">
      <w:pPr>
        <w:pStyle w:val="a3"/>
        <w:shd w:val="clear" w:color="auto" w:fill="FFFFFF"/>
        <w:ind w:firstLine="567"/>
        <w:jc w:val="both"/>
        <w:rPr>
          <w:rFonts w:ascii="Tahoma" w:hAnsi="Tahoma" w:cs="Tahoma"/>
          <w:color w:val="173B51"/>
          <w:sz w:val="23"/>
          <w:szCs w:val="23"/>
        </w:rPr>
      </w:pPr>
      <w:r>
        <w:rPr>
          <w:b/>
          <w:bCs/>
          <w:color w:val="173B51"/>
          <w:sz w:val="28"/>
          <w:szCs w:val="28"/>
        </w:rPr>
        <w:t>- </w:t>
      </w:r>
      <w:r>
        <w:rPr>
          <w:color w:val="173B51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536494" w:rsidRDefault="00536494"/>
    <w:sectPr w:rsidR="00536494" w:rsidSect="0053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AED"/>
    <w:rsid w:val="00110AED"/>
    <w:rsid w:val="00255661"/>
    <w:rsid w:val="00536494"/>
    <w:rsid w:val="0081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</dc:creator>
  <cp:keywords/>
  <dc:description/>
  <cp:lastModifiedBy>S17</cp:lastModifiedBy>
  <cp:revision>2</cp:revision>
  <dcterms:created xsi:type="dcterms:W3CDTF">2024-02-09T13:03:00Z</dcterms:created>
  <dcterms:modified xsi:type="dcterms:W3CDTF">2024-02-09T13:03:00Z</dcterms:modified>
</cp:coreProperties>
</file>